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EC62E"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purpose of the essay is for you to discuss a range of aspects that articulate your understanding of play, the teacher’s role, and the complex landscape of play in Australian early childhood education (including the underlying reasons for this). To achieve this objective, you need to consider the following:</w:t>
      </w:r>
    </w:p>
    <w:p w14:paraId="0A45B3F9" w14:textId="77777777" w:rsidR="00834447" w:rsidRPr="00834447" w:rsidRDefault="00834447" w:rsidP="00834447">
      <w:pPr>
        <w:numPr>
          <w:ilvl w:val="0"/>
          <w:numId w:val="9"/>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different </w:t>
      </w:r>
      <w:r w:rsidRPr="00834447">
        <w:rPr>
          <w:rFonts w:ascii="Helvetica" w:eastAsia="Times New Roman" w:hAnsi="Helvetica" w:cs="Helvetica"/>
          <w:b/>
          <w:bCs/>
          <w:color w:val="011A28"/>
          <w:sz w:val="24"/>
          <w:szCs w:val="24"/>
          <w:lang w:eastAsia="en-AU"/>
        </w:rPr>
        <w:t>theoretical</w:t>
      </w:r>
      <w:r w:rsidRPr="00834447">
        <w:rPr>
          <w:rFonts w:ascii="Helvetica" w:eastAsia="Times New Roman" w:hAnsi="Helvetica" w:cs="Helvetica"/>
          <w:color w:val="011A28"/>
          <w:sz w:val="24"/>
          <w:szCs w:val="24"/>
          <w:lang w:eastAsia="en-AU"/>
        </w:rPr>
        <w:t xml:space="preserve"> perspectives on play—compare at least one traditional (classical) and one contemporary theory of </w:t>
      </w:r>
      <w:proofErr w:type="gramStart"/>
      <w:r w:rsidRPr="00834447">
        <w:rPr>
          <w:rFonts w:ascii="Helvetica" w:eastAsia="Times New Roman" w:hAnsi="Helvetica" w:cs="Helvetica"/>
          <w:color w:val="011A28"/>
          <w:sz w:val="24"/>
          <w:szCs w:val="24"/>
          <w:lang w:eastAsia="en-AU"/>
        </w:rPr>
        <w:t>play, and</w:t>
      </w:r>
      <w:proofErr w:type="gramEnd"/>
      <w:r w:rsidRPr="00834447">
        <w:rPr>
          <w:rFonts w:ascii="Helvetica" w:eastAsia="Times New Roman" w:hAnsi="Helvetica" w:cs="Helvetica"/>
          <w:color w:val="011A28"/>
          <w:sz w:val="24"/>
          <w:szCs w:val="24"/>
          <w:lang w:eastAsia="en-AU"/>
        </w:rPr>
        <w:t xml:space="preserve"> consider how the different theories offer different interpretations about play.</w:t>
      </w:r>
    </w:p>
    <w:p w14:paraId="2F160218" w14:textId="77777777" w:rsidR="00834447" w:rsidRPr="00834447" w:rsidRDefault="00834447" w:rsidP="00834447">
      <w:pPr>
        <w:numPr>
          <w:ilvl w:val="0"/>
          <w:numId w:val="9"/>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w:t>
      </w:r>
      <w:r w:rsidRPr="00834447">
        <w:rPr>
          <w:rFonts w:ascii="Helvetica" w:eastAsia="Times New Roman" w:hAnsi="Helvetica" w:cs="Helvetica"/>
          <w:b/>
          <w:bCs/>
          <w:color w:val="011A28"/>
          <w:sz w:val="24"/>
          <w:szCs w:val="24"/>
          <w:lang w:eastAsia="en-AU"/>
        </w:rPr>
        <w:t>cultural</w:t>
      </w:r>
      <w:r w:rsidRPr="00834447">
        <w:rPr>
          <w:rFonts w:ascii="Helvetica" w:eastAsia="Times New Roman" w:hAnsi="Helvetica" w:cs="Helvetica"/>
          <w:color w:val="011A28"/>
          <w:sz w:val="24"/>
          <w:szCs w:val="24"/>
          <w:lang w:eastAsia="en-AU"/>
        </w:rPr>
        <w:t> and </w:t>
      </w:r>
      <w:r w:rsidRPr="00834447">
        <w:rPr>
          <w:rFonts w:ascii="Helvetica" w:eastAsia="Times New Roman" w:hAnsi="Helvetica" w:cs="Helvetica"/>
          <w:b/>
          <w:bCs/>
          <w:color w:val="011A28"/>
          <w:sz w:val="24"/>
          <w:szCs w:val="24"/>
          <w:lang w:eastAsia="en-AU"/>
        </w:rPr>
        <w:t>historical</w:t>
      </w:r>
      <w:r w:rsidRPr="00834447">
        <w:rPr>
          <w:rFonts w:ascii="Helvetica" w:eastAsia="Times New Roman" w:hAnsi="Helvetica" w:cs="Helvetica"/>
          <w:color w:val="011A28"/>
          <w:sz w:val="24"/>
          <w:szCs w:val="24"/>
          <w:lang w:eastAsia="en-AU"/>
        </w:rPr>
        <w:t> influences—consider the cultural influences on play and how children’s play differs between cultural contexts.</w:t>
      </w:r>
    </w:p>
    <w:p w14:paraId="7A5B13C1" w14:textId="77777777" w:rsidR="00834447" w:rsidRPr="00834447" w:rsidRDefault="00834447" w:rsidP="00834447">
      <w:pPr>
        <w:numPr>
          <w:ilvl w:val="0"/>
          <w:numId w:val="9"/>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w:t>
      </w:r>
      <w:r w:rsidRPr="00834447">
        <w:rPr>
          <w:rFonts w:ascii="Helvetica" w:eastAsia="Times New Roman" w:hAnsi="Helvetica" w:cs="Helvetica"/>
          <w:b/>
          <w:bCs/>
          <w:color w:val="011A28"/>
          <w:sz w:val="24"/>
          <w:szCs w:val="24"/>
          <w:lang w:eastAsia="en-AU"/>
        </w:rPr>
        <w:t>social</w:t>
      </w:r>
      <w:r w:rsidRPr="00834447">
        <w:rPr>
          <w:rFonts w:ascii="Helvetica" w:eastAsia="Times New Roman" w:hAnsi="Helvetica" w:cs="Helvetica"/>
          <w:color w:val="011A28"/>
          <w:sz w:val="24"/>
          <w:szCs w:val="24"/>
          <w:lang w:eastAsia="en-AU"/>
        </w:rPr>
        <w:t> and </w:t>
      </w:r>
      <w:r w:rsidRPr="00834447">
        <w:rPr>
          <w:rFonts w:ascii="Helvetica" w:eastAsia="Times New Roman" w:hAnsi="Helvetica" w:cs="Helvetica"/>
          <w:b/>
          <w:bCs/>
          <w:color w:val="011A28"/>
          <w:sz w:val="24"/>
          <w:szCs w:val="24"/>
          <w:lang w:eastAsia="en-AU"/>
        </w:rPr>
        <w:t>historical</w:t>
      </w:r>
      <w:r w:rsidRPr="00834447">
        <w:rPr>
          <w:rFonts w:ascii="Helvetica" w:eastAsia="Times New Roman" w:hAnsi="Helvetica" w:cs="Helvetica"/>
          <w:color w:val="011A28"/>
          <w:sz w:val="24"/>
          <w:szCs w:val="24"/>
          <w:lang w:eastAsia="en-AU"/>
        </w:rPr>
        <w:t> impact on the perception and practice of play.</w:t>
      </w:r>
    </w:p>
    <w:p w14:paraId="1311C66E" w14:textId="77777777" w:rsidR="00834447" w:rsidRPr="00834447" w:rsidRDefault="00834447" w:rsidP="00834447">
      <w:pPr>
        <w:numPr>
          <w:ilvl w:val="0"/>
          <w:numId w:val="9"/>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spatial </w:t>
      </w:r>
      <w:r w:rsidRPr="00834447">
        <w:rPr>
          <w:rFonts w:ascii="Helvetica" w:eastAsia="Times New Roman" w:hAnsi="Helvetica" w:cs="Helvetica"/>
          <w:b/>
          <w:bCs/>
          <w:color w:val="011A28"/>
          <w:sz w:val="24"/>
          <w:szCs w:val="24"/>
          <w:lang w:eastAsia="en-AU"/>
        </w:rPr>
        <w:t>environment</w:t>
      </w:r>
      <w:r w:rsidRPr="00834447">
        <w:rPr>
          <w:rFonts w:ascii="Helvetica" w:eastAsia="Times New Roman" w:hAnsi="Helvetica" w:cs="Helvetica"/>
          <w:color w:val="011A28"/>
          <w:sz w:val="24"/>
          <w:szCs w:val="24"/>
          <w:lang w:eastAsia="en-AU"/>
        </w:rPr>
        <w:t> (for example, outdoor and indoor) influence on play, and the consideration of the teacher’s role within this context.</w:t>
      </w:r>
    </w:p>
    <w:p w14:paraId="2BF6326B" w14:textId="77777777" w:rsidR="00834447" w:rsidRPr="00834447" w:rsidRDefault="00834447" w:rsidP="00834447">
      <w:pPr>
        <w:numPr>
          <w:ilvl w:val="0"/>
          <w:numId w:val="9"/>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 xml:space="preserve">How </w:t>
      </w:r>
      <w:proofErr w:type="gramStart"/>
      <w:r w:rsidRPr="00834447">
        <w:rPr>
          <w:rFonts w:ascii="Helvetica" w:eastAsia="Times New Roman" w:hAnsi="Helvetica" w:cs="Helvetica"/>
          <w:color w:val="011A28"/>
          <w:sz w:val="24"/>
          <w:szCs w:val="24"/>
          <w:lang w:eastAsia="en-AU"/>
        </w:rPr>
        <w:t>all of</w:t>
      </w:r>
      <w:proofErr w:type="gramEnd"/>
      <w:r w:rsidRPr="00834447">
        <w:rPr>
          <w:rFonts w:ascii="Helvetica" w:eastAsia="Times New Roman" w:hAnsi="Helvetica" w:cs="Helvetica"/>
          <w:color w:val="011A28"/>
          <w:sz w:val="24"/>
          <w:szCs w:val="24"/>
          <w:lang w:eastAsia="en-AU"/>
        </w:rPr>
        <w:t xml:space="preserve"> the above facets jointly shape the landscape of play in today’s Australian early childhood education.</w:t>
      </w:r>
    </w:p>
    <w:p w14:paraId="1EF8FF27"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 xml:space="preserve">Some items to consider </w:t>
      </w:r>
      <w:proofErr w:type="gramStart"/>
      <w:r w:rsidRPr="00834447">
        <w:rPr>
          <w:rFonts w:ascii="Helvetica" w:eastAsia="Times New Roman" w:hAnsi="Helvetica" w:cs="Helvetica"/>
          <w:color w:val="011A28"/>
          <w:sz w:val="24"/>
          <w:szCs w:val="24"/>
          <w:lang w:eastAsia="en-AU"/>
        </w:rPr>
        <w:t>with regard to</w:t>
      </w:r>
      <w:proofErr w:type="gramEnd"/>
      <w:r w:rsidRPr="00834447">
        <w:rPr>
          <w:rFonts w:ascii="Helvetica" w:eastAsia="Times New Roman" w:hAnsi="Helvetica" w:cs="Helvetica"/>
          <w:color w:val="011A28"/>
          <w:sz w:val="24"/>
          <w:szCs w:val="24"/>
          <w:lang w:eastAsia="en-AU"/>
        </w:rPr>
        <w:t xml:space="preserve"> the complexities of play:</w:t>
      </w:r>
    </w:p>
    <w:p w14:paraId="51612B32" w14:textId="77777777" w:rsidR="00834447" w:rsidRPr="00834447" w:rsidRDefault="00834447" w:rsidP="00834447">
      <w:pPr>
        <w:numPr>
          <w:ilvl w:val="0"/>
          <w:numId w:val="10"/>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Why are there differences?</w:t>
      </w:r>
    </w:p>
    <w:p w14:paraId="17C30791" w14:textId="77777777" w:rsidR="00834447" w:rsidRPr="00834447" w:rsidRDefault="00834447" w:rsidP="00834447">
      <w:pPr>
        <w:numPr>
          <w:ilvl w:val="0"/>
          <w:numId w:val="10"/>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How have the different theories interacted to influence the concept of play?</w:t>
      </w:r>
    </w:p>
    <w:p w14:paraId="3005F675" w14:textId="77777777" w:rsidR="00834447" w:rsidRPr="00834447" w:rsidRDefault="00834447" w:rsidP="00834447">
      <w:pPr>
        <w:numPr>
          <w:ilvl w:val="0"/>
          <w:numId w:val="10"/>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How has the concept of play changed over time with consideration to the teacher’s role in supporting and encouraging children’s play in learning environments?</w:t>
      </w:r>
    </w:p>
    <w:p w14:paraId="6FCCA37E" w14:textId="77777777" w:rsidR="00834447" w:rsidRPr="00834447" w:rsidRDefault="00834447" w:rsidP="00834447">
      <w:pPr>
        <w:spacing w:before="90" w:after="90" w:line="240" w:lineRule="auto"/>
        <w:outlineLvl w:val="3"/>
        <w:rPr>
          <w:rFonts w:ascii="Helvetica" w:eastAsia="Times New Roman" w:hAnsi="Helvetica" w:cs="Helvetica"/>
          <w:color w:val="011A28"/>
          <w:sz w:val="27"/>
          <w:szCs w:val="27"/>
          <w:lang w:eastAsia="en-AU"/>
        </w:rPr>
      </w:pPr>
      <w:r w:rsidRPr="00834447">
        <w:rPr>
          <w:rFonts w:ascii="Helvetica" w:eastAsia="Times New Roman" w:hAnsi="Helvetica" w:cs="Helvetica"/>
          <w:color w:val="011A28"/>
          <w:sz w:val="27"/>
          <w:szCs w:val="27"/>
          <w:lang w:eastAsia="en-AU"/>
        </w:rPr>
        <w:t>Essay requirements</w:t>
      </w:r>
    </w:p>
    <w:p w14:paraId="18A9136F"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w:t>
      </w:r>
      <w:r w:rsidRPr="00834447">
        <w:rPr>
          <w:rFonts w:ascii="Helvetica" w:eastAsia="Times New Roman" w:hAnsi="Helvetica" w:cs="Helvetica"/>
          <w:b/>
          <w:bCs/>
          <w:color w:val="011A28"/>
          <w:sz w:val="24"/>
          <w:szCs w:val="24"/>
          <w:lang w:eastAsia="en-AU"/>
        </w:rPr>
        <w:t>introduction</w:t>
      </w:r>
      <w:r w:rsidRPr="00834447">
        <w:rPr>
          <w:rFonts w:ascii="Helvetica" w:eastAsia="Times New Roman" w:hAnsi="Helvetica" w:cs="Helvetica"/>
          <w:color w:val="011A28"/>
          <w:sz w:val="24"/>
          <w:szCs w:val="24"/>
          <w:lang w:eastAsia="en-AU"/>
        </w:rPr>
        <w:t xml:space="preserve"> must introduce the topic and discussion points. </w:t>
      </w:r>
      <w:proofErr w:type="gramStart"/>
      <w:r w:rsidRPr="00834447">
        <w:rPr>
          <w:rFonts w:ascii="Helvetica" w:eastAsia="Times New Roman" w:hAnsi="Helvetica" w:cs="Helvetica"/>
          <w:color w:val="011A28"/>
          <w:sz w:val="24"/>
          <w:szCs w:val="24"/>
          <w:lang w:eastAsia="en-AU"/>
        </w:rPr>
        <w:t>As a general rule</w:t>
      </w:r>
      <w:proofErr w:type="gramEnd"/>
      <w:r w:rsidRPr="00834447">
        <w:rPr>
          <w:rFonts w:ascii="Helvetica" w:eastAsia="Times New Roman" w:hAnsi="Helvetica" w:cs="Helvetica"/>
          <w:color w:val="011A28"/>
          <w:sz w:val="24"/>
          <w:szCs w:val="24"/>
          <w:lang w:eastAsia="en-AU"/>
        </w:rPr>
        <w:t>, an introduction should be no more than 10% of the total word count (in this case, no more than 200 words). You will need to be succinct.</w:t>
      </w:r>
    </w:p>
    <w:p w14:paraId="295B4A24"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In the </w:t>
      </w:r>
      <w:r w:rsidRPr="00834447">
        <w:rPr>
          <w:rFonts w:ascii="Helvetica" w:eastAsia="Times New Roman" w:hAnsi="Helvetica" w:cs="Helvetica"/>
          <w:b/>
          <w:bCs/>
          <w:color w:val="011A28"/>
          <w:sz w:val="24"/>
          <w:szCs w:val="24"/>
          <w:lang w:eastAsia="en-AU"/>
        </w:rPr>
        <w:t>body</w:t>
      </w:r>
      <w:r w:rsidRPr="00834447">
        <w:rPr>
          <w:rFonts w:ascii="Helvetica" w:eastAsia="Times New Roman" w:hAnsi="Helvetica" w:cs="Helvetica"/>
          <w:color w:val="011A28"/>
          <w:sz w:val="24"/>
          <w:szCs w:val="24"/>
          <w:lang w:eastAsia="en-AU"/>
        </w:rPr>
        <w:t xml:space="preserve"> of your </w:t>
      </w:r>
      <w:proofErr w:type="gramStart"/>
      <w:r w:rsidRPr="00834447">
        <w:rPr>
          <w:rFonts w:ascii="Helvetica" w:eastAsia="Times New Roman" w:hAnsi="Helvetica" w:cs="Helvetica"/>
          <w:color w:val="011A28"/>
          <w:sz w:val="24"/>
          <w:szCs w:val="24"/>
          <w:lang w:eastAsia="en-AU"/>
        </w:rPr>
        <w:t>essay</w:t>
      </w:r>
      <w:proofErr w:type="gramEnd"/>
      <w:r w:rsidRPr="00834447">
        <w:rPr>
          <w:rFonts w:ascii="Helvetica" w:eastAsia="Times New Roman" w:hAnsi="Helvetica" w:cs="Helvetica"/>
          <w:color w:val="011A28"/>
          <w:sz w:val="24"/>
          <w:szCs w:val="24"/>
          <w:lang w:eastAsia="en-AU"/>
        </w:rPr>
        <w:t xml:space="preserve"> you will develop a series of claims about play, it's complexities, historical, social and cultural influences on play, the role of the environment, consideration of the role of the teacher in play and how it all shapes Australian context of play and present your knowledge and perspectives to reveal its complexity. These claims will be supported by strong evidence that supports them.</w:t>
      </w:r>
    </w:p>
    <w:p w14:paraId="2E37FF20"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lastRenderedPageBreak/>
        <w:t>In the </w:t>
      </w:r>
      <w:r w:rsidRPr="00834447">
        <w:rPr>
          <w:rFonts w:ascii="Helvetica" w:eastAsia="Times New Roman" w:hAnsi="Helvetica" w:cs="Helvetica"/>
          <w:b/>
          <w:bCs/>
          <w:color w:val="011A28"/>
          <w:sz w:val="24"/>
          <w:szCs w:val="24"/>
          <w:lang w:eastAsia="en-AU"/>
        </w:rPr>
        <w:t>conclusion</w:t>
      </w:r>
      <w:r w:rsidRPr="00834447">
        <w:rPr>
          <w:rFonts w:ascii="Helvetica" w:eastAsia="Times New Roman" w:hAnsi="Helvetica" w:cs="Helvetica"/>
          <w:color w:val="011A28"/>
          <w:sz w:val="24"/>
          <w:szCs w:val="24"/>
          <w:lang w:eastAsia="en-AU"/>
        </w:rPr>
        <w:t> you will need to sum up your discussion and then make a final statement about your response. As with the introduction, your conclusion should not be any more than 10% of the overall word count (so no more than 200 words). That leaves 1600 words for the body of your essay.</w:t>
      </w:r>
    </w:p>
    <w:p w14:paraId="3543435F"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You must draw upon research literature to support your discussion. When you use evidence from the literature to support your arguments, you must ensure that you cite it according to APA referencing conventions.</w:t>
      </w:r>
    </w:p>
    <w:p w14:paraId="0517799D" w14:textId="70A1217F" w:rsidR="00834447" w:rsidRDefault="00834447"/>
    <w:p w14:paraId="708EFE71" w14:textId="38C43840" w:rsidR="00834447" w:rsidRDefault="00834447"/>
    <w:p w14:paraId="5AAECB30" w14:textId="7EB5C567" w:rsidR="00834447" w:rsidRDefault="00834447"/>
    <w:p w14:paraId="1E62FFE0" w14:textId="56FEE6CD" w:rsidR="00834447" w:rsidRDefault="00834447"/>
    <w:p w14:paraId="0BE929AE" w14:textId="0AF0BE92" w:rsidR="00834447" w:rsidRDefault="00834447"/>
    <w:p w14:paraId="50CBB005" w14:textId="312C8682" w:rsidR="00834447" w:rsidRDefault="00834447"/>
    <w:p w14:paraId="14310923" w14:textId="38384A5F" w:rsidR="00834447" w:rsidRDefault="00834447"/>
    <w:p w14:paraId="628A035D" w14:textId="63AFF35B" w:rsidR="00834447" w:rsidRDefault="00834447"/>
    <w:p w14:paraId="7017CB76" w14:textId="5BE5732A" w:rsidR="00834447" w:rsidRDefault="00834447"/>
    <w:p w14:paraId="0C7FF17F" w14:textId="23604372" w:rsidR="00834447" w:rsidRDefault="00834447"/>
    <w:p w14:paraId="3F0829A2" w14:textId="3731EEB0" w:rsidR="00834447" w:rsidRDefault="00834447"/>
    <w:p w14:paraId="119EB0AE" w14:textId="0FECB56B" w:rsidR="00834447" w:rsidRDefault="00834447"/>
    <w:p w14:paraId="06F871D0" w14:textId="0432E4ED" w:rsidR="00834447" w:rsidRDefault="00834447"/>
    <w:p w14:paraId="2F84F998" w14:textId="1B67F71D" w:rsidR="00834447" w:rsidRDefault="00834447"/>
    <w:p w14:paraId="2D237488" w14:textId="443A5FEB" w:rsidR="00834447" w:rsidRDefault="00834447"/>
    <w:p w14:paraId="0E7EA466" w14:textId="2B75915B" w:rsidR="00834447" w:rsidRDefault="00834447"/>
    <w:tbl>
      <w:tblPr>
        <w:tblW w:w="13997" w:type="dxa"/>
        <w:tblBorders>
          <w:top w:val="single" w:sz="6" w:space="0" w:color="C7CDD1"/>
          <w:left w:val="single" w:sz="6" w:space="0" w:color="C7CDD1"/>
          <w:bottom w:val="single" w:sz="6" w:space="0" w:color="C7CDD1"/>
          <w:right w:val="single" w:sz="6" w:space="0" w:color="C7CDD1"/>
        </w:tblBorders>
        <w:tblCellMar>
          <w:top w:w="15" w:type="dxa"/>
          <w:left w:w="15" w:type="dxa"/>
          <w:bottom w:w="15" w:type="dxa"/>
          <w:right w:w="15" w:type="dxa"/>
        </w:tblCellMar>
        <w:tblLook w:val="04A0" w:firstRow="1" w:lastRow="0" w:firstColumn="1" w:lastColumn="0" w:noHBand="0" w:noVBand="1"/>
      </w:tblPr>
      <w:tblGrid>
        <w:gridCol w:w="6374"/>
        <w:gridCol w:w="7623"/>
      </w:tblGrid>
      <w:tr w:rsidR="00834447" w:rsidRPr="00834447" w14:paraId="0F16FDBC" w14:textId="77777777" w:rsidTr="00834447">
        <w:trPr>
          <w:tblHeader/>
        </w:trPr>
        <w:tc>
          <w:tcPr>
            <w:tcW w:w="0" w:type="auto"/>
            <w:tcBorders>
              <w:top w:val="nil"/>
              <w:left w:val="single" w:sz="6" w:space="0" w:color="DDDDDD"/>
            </w:tcBorders>
            <w:shd w:val="clear" w:color="auto" w:fill="E4E9ED"/>
            <w:tcMar>
              <w:top w:w="120" w:type="dxa"/>
              <w:left w:w="120" w:type="dxa"/>
              <w:bottom w:w="120" w:type="dxa"/>
              <w:right w:w="120" w:type="dxa"/>
            </w:tcMar>
            <w:hideMark/>
          </w:tcPr>
          <w:p w14:paraId="2E6819BF" w14:textId="77777777" w:rsidR="00834447" w:rsidRPr="00834447" w:rsidRDefault="00834447" w:rsidP="00834447">
            <w:pPr>
              <w:spacing w:after="300" w:line="300" w:lineRule="atLeast"/>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lastRenderedPageBreak/>
              <w:t>Grade descriptor</w:t>
            </w:r>
          </w:p>
        </w:tc>
        <w:tc>
          <w:tcPr>
            <w:tcW w:w="0" w:type="auto"/>
            <w:tcBorders>
              <w:top w:val="nil"/>
              <w:left w:val="single" w:sz="6" w:space="0" w:color="DDDDDD"/>
            </w:tcBorders>
            <w:shd w:val="clear" w:color="auto" w:fill="E4E9ED"/>
            <w:tcMar>
              <w:top w:w="120" w:type="dxa"/>
              <w:left w:w="120" w:type="dxa"/>
              <w:bottom w:w="120" w:type="dxa"/>
              <w:right w:w="120" w:type="dxa"/>
            </w:tcMar>
            <w:hideMark/>
          </w:tcPr>
          <w:p w14:paraId="6AB078CB" w14:textId="77777777" w:rsidR="00834447" w:rsidRPr="00834447" w:rsidRDefault="00834447" w:rsidP="00834447">
            <w:pPr>
              <w:spacing w:after="300" w:line="300" w:lineRule="atLeast"/>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Standards statements</w:t>
            </w:r>
          </w:p>
        </w:tc>
      </w:tr>
      <w:tr w:rsidR="00834447" w:rsidRPr="00834447" w14:paraId="17B771A1" w14:textId="77777777" w:rsidTr="00834447">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0010BDB0"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Pass [P 50–59%]</w:t>
            </w:r>
          </w:p>
          <w:p w14:paraId="1D49B8BF"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To be awarded a Pass for this task, </w:t>
            </w:r>
            <w:r w:rsidRPr="00834447">
              <w:rPr>
                <w:rFonts w:ascii="Helvetica" w:eastAsia="Times New Roman" w:hAnsi="Helvetica" w:cs="Helvetica"/>
                <w:b/>
                <w:bCs/>
                <w:color w:val="011A28"/>
                <w:sz w:val="24"/>
                <w:szCs w:val="24"/>
                <w:lang w:eastAsia="en-AU"/>
              </w:rPr>
              <w:t>all aspects of the task must be completed</w:t>
            </w:r>
            <w:r w:rsidRPr="00834447">
              <w:rPr>
                <w:rFonts w:ascii="Helvetica" w:eastAsia="Times New Roman" w:hAnsi="Helvetica" w:cs="Helvetica"/>
                <w:color w:val="011A28"/>
                <w:sz w:val="24"/>
                <w:szCs w:val="24"/>
                <w:lang w:eastAsia="en-AU"/>
              </w:rPr>
              <w:t>, and the work must be the author’s own except where cited works of others have been used. The requirements of all criteria must be met at a satisfactory level as described by the standards statements.</w:t>
            </w:r>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30412685" w14:textId="77777777" w:rsidR="00834447" w:rsidRPr="00834447" w:rsidRDefault="00834447" w:rsidP="00834447">
            <w:pPr>
              <w:numPr>
                <w:ilvl w:val="0"/>
                <w:numId w:val="5"/>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comparison of traditional and contemporary theories of play identifies the main underlying characteristics of each theory.</w:t>
            </w:r>
          </w:p>
          <w:p w14:paraId="4E6F8718" w14:textId="77777777" w:rsidR="00834447" w:rsidRPr="00834447" w:rsidRDefault="00834447" w:rsidP="00834447">
            <w:pPr>
              <w:numPr>
                <w:ilvl w:val="0"/>
                <w:numId w:val="5"/>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examination and evaluation of the complexities of play provides a broad overview and some description of the contextual factors that influence play including consideration of the role of the teacher.</w:t>
            </w:r>
          </w:p>
          <w:p w14:paraId="279E8833" w14:textId="77777777" w:rsidR="00834447" w:rsidRPr="00834447" w:rsidRDefault="00834447" w:rsidP="00834447">
            <w:pPr>
              <w:numPr>
                <w:ilvl w:val="0"/>
                <w:numId w:val="5"/>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essay is well-structured: the introduction introduces both the topic and the essay itself. The essay contains a sequence of ideas that demonstrate a developing understanding with limited insight of the complexities of play. The body of the essay allows for a loose development of ideas. The content tends to be descriptive rather than evaluative. The conclusion sums up the arguments and does not introduce new information.</w:t>
            </w:r>
          </w:p>
          <w:p w14:paraId="07DBD643" w14:textId="77777777" w:rsidR="00834447" w:rsidRPr="00834447" w:rsidRDefault="00834447" w:rsidP="00834447">
            <w:pPr>
              <w:numPr>
                <w:ilvl w:val="0"/>
                <w:numId w:val="5"/>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 xml:space="preserve">The written expression is consistent with the requirements of a university course: spelling, punctuation, </w:t>
            </w:r>
            <w:proofErr w:type="gramStart"/>
            <w:r w:rsidRPr="00834447">
              <w:rPr>
                <w:rFonts w:ascii="Helvetica" w:eastAsia="Times New Roman" w:hAnsi="Helvetica" w:cs="Helvetica"/>
                <w:color w:val="011A28"/>
                <w:sz w:val="24"/>
                <w:szCs w:val="24"/>
                <w:lang w:eastAsia="en-AU"/>
              </w:rPr>
              <w:t>grammar</w:t>
            </w:r>
            <w:proofErr w:type="gramEnd"/>
            <w:r w:rsidRPr="00834447">
              <w:rPr>
                <w:rFonts w:ascii="Helvetica" w:eastAsia="Times New Roman" w:hAnsi="Helvetica" w:cs="Helvetica"/>
                <w:color w:val="011A28"/>
                <w:sz w:val="24"/>
                <w:szCs w:val="24"/>
                <w:lang w:eastAsia="en-AU"/>
              </w:rPr>
              <w:t xml:space="preserve"> and sentence structure demonstrate competence in academic writing. The work is the author’s own unless where the ideas and words of others have been cited according to APA referencing conventions. There may be minor errors in written expression or referencing.</w:t>
            </w:r>
          </w:p>
        </w:tc>
      </w:tr>
      <w:tr w:rsidR="00834447" w:rsidRPr="00834447" w14:paraId="5A9D2944" w14:textId="77777777" w:rsidTr="00834447">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738EE42F"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Credit [C 60–69%]</w:t>
            </w:r>
          </w:p>
          <w:p w14:paraId="4BD4CFD7"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lastRenderedPageBreak/>
              <w:t>To be awarded a Credit for this task, the work </w:t>
            </w:r>
            <w:r w:rsidRPr="00834447">
              <w:rPr>
                <w:rFonts w:ascii="Helvetica" w:eastAsia="Times New Roman" w:hAnsi="Helvetica" w:cs="Helvetica"/>
                <w:b/>
                <w:bCs/>
                <w:color w:val="011A28"/>
                <w:sz w:val="24"/>
                <w:szCs w:val="24"/>
                <w:lang w:eastAsia="en-AU"/>
              </w:rPr>
              <w:t>must fulfil the requirements of the Pass grade but at a higher standard</w:t>
            </w:r>
            <w:r w:rsidRPr="00834447">
              <w:rPr>
                <w:rFonts w:ascii="Helvetica" w:eastAsia="Times New Roman" w:hAnsi="Helvetica" w:cs="Helvetica"/>
                <w:color w:val="011A28"/>
                <w:sz w:val="24"/>
                <w:szCs w:val="24"/>
                <w:lang w:eastAsia="en-AU"/>
              </w:rPr>
              <w:t>, as described by the standards statements. </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3E36532E" w14:textId="77777777" w:rsidR="00834447" w:rsidRPr="00834447" w:rsidRDefault="00834447" w:rsidP="00834447">
            <w:pPr>
              <w:numPr>
                <w:ilvl w:val="0"/>
                <w:numId w:val="6"/>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lastRenderedPageBreak/>
              <w:t xml:space="preserve">Examination of the complexities of play includes in-depth and relevant arguments relating to critical influences on play. The arguments given demonstrate an understanding of the complexities and cultural influences underlying the </w:t>
            </w:r>
            <w:r w:rsidRPr="00834447">
              <w:rPr>
                <w:rFonts w:ascii="Helvetica" w:eastAsia="Times New Roman" w:hAnsi="Helvetica" w:cs="Helvetica"/>
                <w:color w:val="011A28"/>
                <w:sz w:val="24"/>
                <w:szCs w:val="24"/>
                <w:lang w:eastAsia="en-AU"/>
              </w:rPr>
              <w:lastRenderedPageBreak/>
              <w:t>concepts of play with a balanced discussion and comparison of both traditional and contemporary theories is provided.</w:t>
            </w:r>
          </w:p>
          <w:p w14:paraId="4521F104" w14:textId="77777777" w:rsidR="00834447" w:rsidRPr="00834447" w:rsidRDefault="00834447" w:rsidP="00834447">
            <w:pPr>
              <w:numPr>
                <w:ilvl w:val="0"/>
                <w:numId w:val="6"/>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examination and evaluation of the complexities of play provides an in-depth overview and informative description of the contextual factors that influence play including consideration of the role of the teacher. </w:t>
            </w:r>
          </w:p>
          <w:p w14:paraId="4227F01C" w14:textId="77777777" w:rsidR="00834447" w:rsidRPr="00834447" w:rsidRDefault="00834447" w:rsidP="00834447">
            <w:pPr>
              <w:numPr>
                <w:ilvl w:val="0"/>
                <w:numId w:val="6"/>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essay contains a well-reasoned response, which is logically and coherently structured. Each paragraph contains only one idea and that idea is fully developed with a clear progression and development of ideas evident.</w:t>
            </w:r>
          </w:p>
          <w:p w14:paraId="11332ADB" w14:textId="77777777" w:rsidR="00834447" w:rsidRPr="00834447" w:rsidRDefault="00834447" w:rsidP="00834447">
            <w:pPr>
              <w:numPr>
                <w:ilvl w:val="0"/>
                <w:numId w:val="6"/>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 xml:space="preserve">The essay tone and structure </w:t>
            </w:r>
            <w:proofErr w:type="gramStart"/>
            <w:r w:rsidRPr="00834447">
              <w:rPr>
                <w:rFonts w:ascii="Helvetica" w:eastAsia="Times New Roman" w:hAnsi="Helvetica" w:cs="Helvetica"/>
                <w:color w:val="011A28"/>
                <w:sz w:val="24"/>
                <w:szCs w:val="24"/>
                <w:lang w:eastAsia="en-AU"/>
              </w:rPr>
              <w:t>shows</w:t>
            </w:r>
            <w:proofErr w:type="gramEnd"/>
            <w:r w:rsidRPr="00834447">
              <w:rPr>
                <w:rFonts w:ascii="Helvetica" w:eastAsia="Times New Roman" w:hAnsi="Helvetica" w:cs="Helvetica"/>
                <w:color w:val="011A28"/>
                <w:sz w:val="24"/>
                <w:szCs w:val="24"/>
                <w:lang w:eastAsia="en-AU"/>
              </w:rPr>
              <w:t xml:space="preserve"> consideration and use of persuasive techniques, while using alternative viewpoints to support or counter the argument where relevant.</w:t>
            </w:r>
          </w:p>
          <w:p w14:paraId="72FFCE60" w14:textId="77777777" w:rsidR="00834447" w:rsidRPr="00834447" w:rsidRDefault="00834447" w:rsidP="00834447">
            <w:pPr>
              <w:numPr>
                <w:ilvl w:val="0"/>
                <w:numId w:val="6"/>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Editing and proofreading have been key to the preparation of the essay. Sentences are complete, and punctuation, including apostrophe use, is generally correct. APA style is used consistently.</w:t>
            </w:r>
          </w:p>
        </w:tc>
      </w:tr>
      <w:tr w:rsidR="00834447" w:rsidRPr="00834447" w14:paraId="68D77AAE" w14:textId="77777777" w:rsidTr="00834447">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5A450139"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lastRenderedPageBreak/>
              <w:t>Distinction [D 70–79%]</w:t>
            </w:r>
          </w:p>
          <w:p w14:paraId="244CDAA6"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To be awarded a Distinction for this task, the work </w:t>
            </w:r>
            <w:r w:rsidRPr="00834447">
              <w:rPr>
                <w:rFonts w:ascii="Helvetica" w:eastAsia="Times New Roman" w:hAnsi="Helvetica" w:cs="Helvetica"/>
                <w:b/>
                <w:bCs/>
                <w:color w:val="011A28"/>
                <w:sz w:val="24"/>
                <w:szCs w:val="24"/>
                <w:lang w:eastAsia="en-AU"/>
              </w:rPr>
              <w:t>must fulfil the requirements of the Credit grade but at a higher standard</w:t>
            </w:r>
            <w:r w:rsidRPr="00834447">
              <w:rPr>
                <w:rFonts w:ascii="Helvetica" w:eastAsia="Times New Roman" w:hAnsi="Helvetica" w:cs="Helvetica"/>
                <w:color w:val="011A28"/>
                <w:sz w:val="24"/>
                <w:szCs w:val="24"/>
                <w:lang w:eastAsia="en-AU"/>
              </w:rPr>
              <w:t>, as described by the standards statements.</w:t>
            </w:r>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336CDE35" w14:textId="77777777" w:rsidR="00834447" w:rsidRPr="00834447" w:rsidRDefault="00834447" w:rsidP="00834447">
            <w:pPr>
              <w:numPr>
                <w:ilvl w:val="0"/>
                <w:numId w:val="7"/>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A cohesive and persuasive response that explicitly supports the understanding of complexity of play. The arguments and examination are discussed in depth and claims are supported with relevant evidence from scholarly and professional sources.</w:t>
            </w:r>
          </w:p>
          <w:p w14:paraId="7295712A" w14:textId="77777777" w:rsidR="00834447" w:rsidRPr="00834447" w:rsidRDefault="00834447" w:rsidP="00834447">
            <w:pPr>
              <w:numPr>
                <w:ilvl w:val="0"/>
                <w:numId w:val="7"/>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 xml:space="preserve">The comparison of theories and examination of the complexities of play encompass diverse perspectives. </w:t>
            </w:r>
            <w:r w:rsidRPr="00834447">
              <w:rPr>
                <w:rFonts w:ascii="Helvetica" w:eastAsia="Times New Roman" w:hAnsi="Helvetica" w:cs="Helvetica"/>
                <w:color w:val="011A28"/>
                <w:sz w:val="24"/>
                <w:szCs w:val="24"/>
                <w:lang w:eastAsia="en-AU"/>
              </w:rPr>
              <w:lastRenderedPageBreak/>
              <w:t xml:space="preserve">Underpinning reasons and causes are critically analysed and </w:t>
            </w:r>
            <w:proofErr w:type="gramStart"/>
            <w:r w:rsidRPr="00834447">
              <w:rPr>
                <w:rFonts w:ascii="Helvetica" w:eastAsia="Times New Roman" w:hAnsi="Helvetica" w:cs="Helvetica"/>
                <w:color w:val="011A28"/>
                <w:sz w:val="24"/>
                <w:szCs w:val="24"/>
                <w:lang w:eastAsia="en-AU"/>
              </w:rPr>
              <w:t>evaluated</w:t>
            </w:r>
            <w:proofErr w:type="gramEnd"/>
            <w:r w:rsidRPr="00834447">
              <w:rPr>
                <w:rFonts w:ascii="Helvetica" w:eastAsia="Times New Roman" w:hAnsi="Helvetica" w:cs="Helvetica"/>
                <w:color w:val="011A28"/>
                <w:sz w:val="24"/>
                <w:szCs w:val="24"/>
                <w:lang w:eastAsia="en-AU"/>
              </w:rPr>
              <w:t xml:space="preserve"> and all the diverse views are seamlessly integrated to support the discussion.</w:t>
            </w:r>
          </w:p>
          <w:p w14:paraId="6A235742" w14:textId="77777777" w:rsidR="00834447" w:rsidRPr="00834447" w:rsidRDefault="00834447" w:rsidP="00834447">
            <w:pPr>
              <w:numPr>
                <w:ilvl w:val="0"/>
                <w:numId w:val="7"/>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An active voice is used with a broad and fluent vocabulary, and a range of cohesive devices (key words, pronouns, conjunctions, reinforcement, highlighting, similarity). There are a range of sentence types that add interest to the writing style. APA style is used consistently.</w:t>
            </w:r>
          </w:p>
        </w:tc>
      </w:tr>
      <w:tr w:rsidR="00834447" w:rsidRPr="00834447" w14:paraId="3F76B0AF" w14:textId="77777777" w:rsidTr="00834447">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2D8A6125"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lastRenderedPageBreak/>
              <w:t>High Distinction [HD 80–100%]</w:t>
            </w:r>
          </w:p>
          <w:p w14:paraId="30BD8C8D" w14:textId="77777777" w:rsidR="00834447" w:rsidRPr="00834447" w:rsidRDefault="00834447" w:rsidP="00834447">
            <w:pPr>
              <w:spacing w:before="180" w:after="180" w:line="240" w:lineRule="auto"/>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To be awarded a High Distinction for this task, the work </w:t>
            </w:r>
            <w:r w:rsidRPr="00834447">
              <w:rPr>
                <w:rFonts w:ascii="Helvetica" w:eastAsia="Times New Roman" w:hAnsi="Helvetica" w:cs="Helvetica"/>
                <w:b/>
                <w:bCs/>
                <w:color w:val="011A28"/>
                <w:sz w:val="24"/>
                <w:szCs w:val="24"/>
                <w:lang w:eastAsia="en-AU"/>
              </w:rPr>
              <w:t>must fulfil the requirements of the Distinction grade but at a higher standard</w:t>
            </w:r>
            <w:r w:rsidRPr="00834447">
              <w:rPr>
                <w:rFonts w:ascii="Helvetica" w:eastAsia="Times New Roman" w:hAnsi="Helvetica" w:cs="Helvetica"/>
                <w:color w:val="011A28"/>
                <w:sz w:val="24"/>
                <w:szCs w:val="24"/>
                <w:lang w:eastAsia="en-AU"/>
              </w:rPr>
              <w:t>, as described by the standards statements. </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72C5DB54" w14:textId="77777777" w:rsidR="00834447" w:rsidRPr="00834447" w:rsidRDefault="00834447" w:rsidP="00834447">
            <w:pPr>
              <w:numPr>
                <w:ilvl w:val="0"/>
                <w:numId w:val="8"/>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 xml:space="preserve">The essay demonstrates attributes of critical reading, critical </w:t>
            </w:r>
            <w:proofErr w:type="gramStart"/>
            <w:r w:rsidRPr="00834447">
              <w:rPr>
                <w:rFonts w:ascii="Helvetica" w:eastAsia="Times New Roman" w:hAnsi="Helvetica" w:cs="Helvetica"/>
                <w:color w:val="011A28"/>
                <w:sz w:val="24"/>
                <w:szCs w:val="24"/>
                <w:lang w:eastAsia="en-AU"/>
              </w:rPr>
              <w:t>analysis</w:t>
            </w:r>
            <w:proofErr w:type="gramEnd"/>
            <w:r w:rsidRPr="00834447">
              <w:rPr>
                <w:rFonts w:ascii="Helvetica" w:eastAsia="Times New Roman" w:hAnsi="Helvetica" w:cs="Helvetica"/>
                <w:color w:val="011A28"/>
                <w:sz w:val="24"/>
                <w:szCs w:val="24"/>
                <w:lang w:eastAsia="en-AU"/>
              </w:rPr>
              <w:t xml:space="preserve"> and the insightful synthesis of a range of perspectives and ideas through the way the argument is structured across the essay. Each point connects to and builds on the previous one ensuring that the overall thesis is clearly elaborated.</w:t>
            </w:r>
          </w:p>
          <w:p w14:paraId="2B7C2B1D" w14:textId="77777777" w:rsidR="00834447" w:rsidRPr="00834447" w:rsidRDefault="00834447" w:rsidP="00834447">
            <w:pPr>
              <w:numPr>
                <w:ilvl w:val="0"/>
                <w:numId w:val="8"/>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The essay demonstrates capacity to discriminate between what is relevant and what is not in relation to the essay prompt. Thoughtfulness and sophisticated insight into the comparison of theories and evaluation of the complexity of play are evident in all aspects of the essay.</w:t>
            </w:r>
          </w:p>
          <w:p w14:paraId="558ECC47" w14:textId="77777777" w:rsidR="00834447" w:rsidRPr="00834447" w:rsidRDefault="00834447" w:rsidP="00834447">
            <w:pPr>
              <w:numPr>
                <w:ilvl w:val="0"/>
                <w:numId w:val="8"/>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Scholarly literature informed beliefs and the literature is relevant and current.</w:t>
            </w:r>
          </w:p>
          <w:p w14:paraId="623FAA57" w14:textId="77777777" w:rsidR="00834447" w:rsidRPr="00834447" w:rsidRDefault="00834447" w:rsidP="00834447">
            <w:pPr>
              <w:numPr>
                <w:ilvl w:val="0"/>
                <w:numId w:val="8"/>
              </w:numPr>
              <w:spacing w:before="100" w:beforeAutospacing="1" w:after="100" w:afterAutospacing="1" w:line="240" w:lineRule="auto"/>
              <w:ind w:left="1095"/>
              <w:rPr>
                <w:rFonts w:ascii="Helvetica" w:eastAsia="Times New Roman" w:hAnsi="Helvetica" w:cs="Helvetica"/>
                <w:color w:val="011A28"/>
                <w:sz w:val="24"/>
                <w:szCs w:val="24"/>
                <w:lang w:eastAsia="en-AU"/>
              </w:rPr>
            </w:pPr>
            <w:r w:rsidRPr="00834447">
              <w:rPr>
                <w:rFonts w:ascii="Helvetica" w:eastAsia="Times New Roman" w:hAnsi="Helvetica" w:cs="Helvetica"/>
                <w:color w:val="011A28"/>
                <w:sz w:val="24"/>
                <w:szCs w:val="24"/>
                <w:lang w:eastAsia="en-AU"/>
              </w:rPr>
              <w:t>Any errors that remain in the work do not detract from the overall quality of the essay, or of the meaning communicated. All external sources are referenced according to APA referencing conventions.</w:t>
            </w:r>
          </w:p>
        </w:tc>
      </w:tr>
    </w:tbl>
    <w:p w14:paraId="502E62C0" w14:textId="1E8F511E" w:rsidR="00834447" w:rsidRDefault="00834447"/>
    <w:p w14:paraId="7B27BEEA" w14:textId="3ED4211A" w:rsidR="00834447" w:rsidRDefault="00834447"/>
    <w:p w14:paraId="6B06B34A" w14:textId="7B191DB5" w:rsidR="00834447" w:rsidRDefault="00834447"/>
    <w:p w14:paraId="0D95A477" w14:textId="40D31883" w:rsidR="00834447" w:rsidRDefault="00834447"/>
    <w:p w14:paraId="7D6024AA" w14:textId="6C6B8E1C" w:rsidR="00834447" w:rsidRDefault="00834447"/>
    <w:p w14:paraId="7537A7DA" w14:textId="732F54BF" w:rsidR="00834447" w:rsidRDefault="00834447"/>
    <w:p w14:paraId="79D31BA5" w14:textId="32D87750" w:rsidR="00834447" w:rsidRDefault="00834447"/>
    <w:p w14:paraId="356600F8" w14:textId="253FF9D2" w:rsidR="00834447" w:rsidRDefault="00834447"/>
    <w:p w14:paraId="225FAAF5" w14:textId="4B2E3F49" w:rsidR="00834447" w:rsidRDefault="00834447"/>
    <w:p w14:paraId="483EBBE5" w14:textId="29BB1B02" w:rsidR="00834447" w:rsidRDefault="00834447"/>
    <w:p w14:paraId="0A07D4E7" w14:textId="77777777" w:rsidR="00834447" w:rsidRDefault="00834447"/>
    <w:sectPr w:rsidR="00834447" w:rsidSect="0083444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2E41"/>
    <w:multiLevelType w:val="multilevel"/>
    <w:tmpl w:val="832E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26A49"/>
    <w:multiLevelType w:val="multilevel"/>
    <w:tmpl w:val="64FC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E2490"/>
    <w:multiLevelType w:val="multilevel"/>
    <w:tmpl w:val="B7CC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1F44"/>
    <w:multiLevelType w:val="multilevel"/>
    <w:tmpl w:val="6ADE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82976"/>
    <w:multiLevelType w:val="multilevel"/>
    <w:tmpl w:val="9A9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54332"/>
    <w:multiLevelType w:val="multilevel"/>
    <w:tmpl w:val="4492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D7250"/>
    <w:multiLevelType w:val="multilevel"/>
    <w:tmpl w:val="4C68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B3DCB"/>
    <w:multiLevelType w:val="multilevel"/>
    <w:tmpl w:val="9798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33291"/>
    <w:multiLevelType w:val="multilevel"/>
    <w:tmpl w:val="583E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41DC1"/>
    <w:multiLevelType w:val="multilevel"/>
    <w:tmpl w:val="4AE2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
  </w:num>
  <w:num w:numId="4">
    <w:abstractNumId w:val="5"/>
  </w:num>
  <w:num w:numId="5">
    <w:abstractNumId w:val="7"/>
  </w:num>
  <w:num w:numId="6">
    <w:abstractNumId w:val="3"/>
  </w:num>
  <w:num w:numId="7">
    <w:abstractNumId w:val="6"/>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47"/>
    <w:rsid w:val="00834447"/>
    <w:rsid w:val="009B6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4B3C"/>
  <w15:chartTrackingRefBased/>
  <w15:docId w15:val="{122B5514-3DB7-4326-9761-E597B762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28">
      <w:bodyDiv w:val="1"/>
      <w:marLeft w:val="0"/>
      <w:marRight w:val="0"/>
      <w:marTop w:val="0"/>
      <w:marBottom w:val="0"/>
      <w:divBdr>
        <w:top w:val="none" w:sz="0" w:space="0" w:color="auto"/>
        <w:left w:val="none" w:sz="0" w:space="0" w:color="auto"/>
        <w:bottom w:val="none" w:sz="0" w:space="0" w:color="auto"/>
        <w:right w:val="none" w:sz="0" w:space="0" w:color="auto"/>
      </w:divBdr>
    </w:div>
    <w:div w:id="425004387">
      <w:bodyDiv w:val="1"/>
      <w:marLeft w:val="0"/>
      <w:marRight w:val="0"/>
      <w:marTop w:val="0"/>
      <w:marBottom w:val="0"/>
      <w:divBdr>
        <w:top w:val="none" w:sz="0" w:space="0" w:color="auto"/>
        <w:left w:val="none" w:sz="0" w:space="0" w:color="auto"/>
        <w:bottom w:val="none" w:sz="0" w:space="0" w:color="auto"/>
        <w:right w:val="none" w:sz="0" w:space="0" w:color="auto"/>
      </w:divBdr>
    </w:div>
    <w:div w:id="11916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Yahia</dc:creator>
  <cp:keywords/>
  <dc:description/>
  <cp:lastModifiedBy>Nour Yahia</cp:lastModifiedBy>
  <cp:revision>1</cp:revision>
  <dcterms:created xsi:type="dcterms:W3CDTF">2021-04-02T02:44:00Z</dcterms:created>
  <dcterms:modified xsi:type="dcterms:W3CDTF">2021-04-02T02:52:00Z</dcterms:modified>
</cp:coreProperties>
</file>